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“科创孝感”名家工作室建设实施方案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b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推动创新驱动发展，发挥科创队伍带头人示范引领作用，推进产学研深度融合，以提高企事业单位、学会（协会、研究会）创新发展能力为重点，以提升企事业单位、学会（协会、研究会）科学素质为主线，以助推企事业单位、学会（协会、研究会）技术创新实践为主要内容，探索科技创新促进企事业单位、学会（协会、研究会）成为技术创新主体的有效模式和措施，打造科技创新助力企业创新发展的平台和载体，引导更多企事业单位、学会（协会、研究会）走创新发展之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创建内容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科创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</w:rPr>
        <w:t>组织健全。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企事业单位、学会（协会、研究会）成立了企业科协，或建立了企业科创组织，科创工作室至少有1名专兼职科创工作人员，建立健全科创工作制度，并制定年度科创工作计划。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（二）科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创工作室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</w:rPr>
        <w:t>阵地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完善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有1个设施比较齐全的科创工作室，用于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企事业单位、学会（协会、研究会）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员工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、会员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开展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学术交流、技术攻关、科创培训、科普活动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的实践阵地。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</w:rPr>
        <w:t>（三）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科创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</w:rPr>
        <w:t>活动经常。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工作室带头人经常性牵头组织开展学术交流、技术研讨、科创培训等科创活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动，以及安全生产、科学文明、健康生活等科普知识的宣传与普及。工作室能够加强与相关学会、高校的研发与协作，开发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新产品，引进新技术，培养技术人才，推动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产学研深度融合。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shd w:val="clear" w:color="auto" w:fill="FFFFFF"/>
        </w:rPr>
        <w:t>（四）科普经费落实。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工作室所在单位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要有相对稳定的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科创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活动经费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支持工作室建设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，并将经费纳入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所在单位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年度预算之中，为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工作室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开展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各类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活动提供经费保障。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、实施条件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工作室建设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主体应具备以下基本条件：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（一）企事业单位、学会（协会、研究会）成立并具法人资格3年以上，有较强的盈利能力和较高的管理水平；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（二）有1支大专以上学历或工程师以上职称的科技人员组成的创新团队。科创工作室带头人（创新团队负责人）在科创、科普领域获得市级以上相关荣誉或表彰；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（三）对科创工作室工作高度重视，能为科创工作室带头人及其工作团队提供必要的科研、生活条件及其它后勤保障；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（四）建有企事业单位科协、学会（协会、研究会）等基层科协组织。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孝感市科创工作室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以科创带头人姓名命名，统一命名为“科创孝感”（科创带头人姓名）工作室。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名家工作室自市科协批准之日起由市科协一次性给予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2万元经费补助。名家工作室的建设期为三年，建设期结束后，市科协组织对科创工作室建设情况进行考核评估，考核不合格的进行摘牌；考核合格的工作室有效期延期三年。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98800"/>
    <w:multiLevelType w:val="singleLevel"/>
    <w:tmpl w:val="CEF988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3BF8"/>
    <w:rsid w:val="0DFC1903"/>
    <w:rsid w:val="FFDF3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2025-03-28T18:40:00Z</dcterms:created>
  <dc:creator>uos</dc:creator>
  <cp:lastModifiedBy>uos</cp:lastModifiedBy>
  <dcterms:modified xsi:type="dcterms:W3CDTF">2025-03-28T10:44:05Z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